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c44c0bc1205485a"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27982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DJEČJI VRTIĆ TRATINČICA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4.116.365,66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4.816.547,52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4.112.930,26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4.782.723,05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3.435,40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33.824,47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984,6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53.028,92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130.307,20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53.028,92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130.307,20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245,7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49.593,52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96.482,73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194,5</w:t>
            </w:r>
          </w:p>
        </w:tc>
      </w:tr>
    </w:tbl>
    <w:p>
      <w:pPr>
        <w:spacing w:before="0" w:after="0"/>
      </w:pPr>
    </w:p>
    <w:p>
      <w:r>
        <w:t xml:space="preserve">Manjak prihoda koji se prenosi u sljedeću godinu, rezultat je više ostvarenih rashoda u tekućem razdoblju u odnosu na ostvarene prihode i prenesenog manjka prihoda ostvarenog prethodne godine. Manjak se planira pokriti u 2026. naplatom prihoda za boravak djece u Vrtiću i smanjenjem rashoda u odnosu na 2025.</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međunarodnih organizacija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 zaprimljena su sredstva od EU Institucija po završnom izvješću za provedbu Erasmus+ projekta (Bridge), dok istog u 2025. nije bilo.</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20.694,40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63.539,89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307,0</w:t>
            </w:r>
          </w:p>
        </w:tc>
      </w:tr>
    </w:tbl>
    <w:p>
      <w:pPr>
        <w:spacing w:before="0" w:after="0"/>
      </w:pPr>
    </w:p>
    <w:p>
      <w:r>
        <w:t xml:space="preserve">Povećanje u 2025. posljedica je knjiženja pomoći od okolnih Općina i Gradova koji sufinanciraju boravak djece u Dječjem vrtiću Tratinčica, dok se ista pomoć prethodnih godina knjižila na skupinu konta 652.</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24.715,00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19.749,16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79,9</w:t>
            </w:r>
          </w:p>
        </w:tc>
      </w:tr>
    </w:tbl>
    <w:p>
      <w:pPr>
        <w:spacing w:before="0" w:after="0"/>
      </w:pPr>
    </w:p>
    <w:p>
      <w:r>
        <w:t xml:space="preserve">Sredstva se odnose na Erasmus+ projekt 2024-1-HR01-KA121-SCH-000225323 koji je započeo u 2024. , a završio u 2025. Sredstva su doznačena 80% u 2024. , a preostalih 20% po završnom izvješću u 2025., ali zbog promjene u načinu knjiženja, sukladno Okružnici Ministarstva financija od 20.01.2026. ostvareni višak iz 2024. preknjižen je na prihod.</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zateznih kamata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 je ostvaren od naplate zateznih kamata po sudskoj ovrsi dužnika. Prihod po istoj osnovi, u prethodnoj godini nije ostvaren.</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pozitivnih tečajnih razlika i razlika zbog primjene valutne klauzule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Knjiženi prihod u 2024. odnosi se na ispravak početnih stanja iz prethodnih godina zbog prelaska s HRK na EUR</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809.801,04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699.067,63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w:t>
            </w:r>
          </w:p>
        </w:tc>
      </w:tr>
    </w:tbl>
    <w:p>
      <w:pPr>
        <w:spacing w:before="0" w:after="0"/>
      </w:pPr>
    </w:p>
    <w:p>
      <w:r>
        <w:t xml:space="preserve">Prihod se odnosi na naplatu boravka djece u Vrtiću, a manji je u odnosu na isto razdoblje prethodne godine zbog podjele na dva Vrtića, sukladno Odluci Osnivača.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89,5</w:t>
            </w:r>
          </w:p>
        </w:tc>
      </w:tr>
    </w:tbl>
    <w:p>
      <w:pPr>
        <w:spacing w:before="0" w:after="0"/>
      </w:pPr>
    </w:p>
    <w:p>
      <w:r>
        <w:t xml:space="preserve">Prihod se odnosi na prodaju starog papira Unija Smith-u.</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24.541,88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33.293,82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135,7</w:t>
            </w:r>
          </w:p>
        </w:tc>
      </w:tr>
    </w:tbl>
    <w:p>
      <w:pPr>
        <w:spacing w:before="0" w:after="0"/>
      </w:pPr>
    </w:p>
    <w:p>
      <w:r>
        <w:t xml:space="preserve">Prihod se odnosi na naplatu najma poslovnog prostora van radnog vremena Vrtića i naplatu toplog obroka zaposlenika. U 2025. ostvareni je prihod veći zbog većeg broja zaposlenika koji su koristili uslugu toplog obroka u prvoj polovici godine te zbog većeg broja sklopljenih ugovora o najmu u odnosu na 2024.</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184,7</w:t>
            </w:r>
          </w:p>
        </w:tc>
      </w:tr>
    </w:tbl>
    <w:p>
      <w:pPr>
        <w:spacing w:before="0" w:after="0"/>
      </w:pPr>
    </w:p>
    <w:p>
      <w:r>
        <w:t xml:space="preserve">U 2025. ostvarena je donacija od puduzeća Bioter d.o.o. dok iste prošle godine nije bilo.</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3.230.476,44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3.894.865,96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120,6</w:t>
            </w:r>
          </w:p>
        </w:tc>
      </w:tr>
    </w:tbl>
    <w:p>
      <w:pPr>
        <w:spacing w:before="0" w:after="0"/>
      </w:pPr>
    </w:p>
    <w:p>
      <w:r>
        <w:t xml:space="preserve">Prihodi iz nadležnog proračuna ostvareni su u većem iznosu u odnosu na prošlu godinu zbog većeg broja zaposlenika u razdoblju od siječnja do srpnja 2025. u odnosu na isto razdoblje prethodne godine, povećanja plaće u odnosu na 2024., te usluga tekućeg i investicijskog održavanja (keramičarski radovi na ulazu objekta Tratinčica) te opremanja kuhinje i nabave didaktike za DV Medenjak.</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104.381,45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5567,0</w:t>
            </w:r>
          </w:p>
        </w:tc>
      </w:tr>
    </w:tbl>
    <w:p>
      <w:pPr>
        <w:spacing w:before="0" w:after="0"/>
      </w:pPr>
    </w:p>
    <w:p>
      <w:r>
        <w:t xml:space="preserve">Znatno povećanje prihoda na ovom kontu u odnosu na isto razdoblje prethodne godine odnosi se na nabavu kombi vozila, klimatizacije dječjih soba u svim objektima, nabave dječjih stolica i rekonstrukciju kupaonica u objektu Zvjezdica tijekom 2025.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2.460.691,94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2.995.406,48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121,7</w:t>
            </w:r>
          </w:p>
        </w:tc>
      </w:tr>
    </w:tbl>
    <w:p>
      <w:pPr>
        <w:spacing w:before="0" w:after="0"/>
      </w:pPr>
    </w:p>
    <w:p>
      <w:r>
        <w:t xml:space="preserve">Rashodi za plaće veći su u odnosu na isto razdoblje prethodne godine zbog većeg broja zaposlenika u razdoblju siječanj-srpanj 2025. te povećanju plaću sukladno KU.</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59.472,61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81.254,15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136,6</w:t>
            </w:r>
          </w:p>
        </w:tc>
      </w:tr>
    </w:tbl>
    <w:p>
      <w:pPr>
        <w:spacing w:before="0" w:after="0"/>
      </w:pPr>
    </w:p>
    <w:p>
      <w:r>
        <w:t xml:space="preserve">Rashodi za prekovremeni rad veći su u odnosu na 2024. zbog promjene u KU kojim se definira novi obraćun prekovremenih sati za odgojitelje u odnosu na prethodnu godinu te veće potrebe za zamjenom odsutnog radnika.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394.330,54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469.513,56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119,1</w:t>
            </w:r>
          </w:p>
        </w:tc>
      </w:tr>
    </w:tbl>
    <w:p>
      <w:pPr>
        <w:spacing w:before="0" w:after="0"/>
      </w:pPr>
    </w:p>
    <w:p>
      <w:r>
        <w:t xml:space="preserve">Rashodi za doprinose veći su u odnosu na isto razdoblje prethodne godine zbog većeg broja zaposlenika u razdoblju siječanj-srpanj 2025. te povećanju plaće sukladno KU.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6.576,60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17.607,62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267,7</w:t>
            </w:r>
          </w:p>
        </w:tc>
      </w:tr>
    </w:tbl>
    <w:p>
      <w:pPr>
        <w:spacing w:before="0" w:after="0"/>
      </w:pPr>
    </w:p>
    <w:p>
      <w:r>
        <w:t xml:space="preserve">Rashodi za službena putovanja znatno su veći u odnosu na prethodnu godinu zbog provođenja projekta Erasmus+projekta 2024-1-HR01-KA121-SCH-000225323 tijekom 2025. dok po istom projektu nije ostvaren rashod u 2024.</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97.199,15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95.136,60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97,9</w:t>
            </w:r>
          </w:p>
        </w:tc>
      </w:tr>
    </w:tbl>
    <w:p>
      <w:pPr>
        <w:spacing w:before="0" w:after="0"/>
      </w:pPr>
    </w:p>
    <w:p>
      <w:r>
        <w:t xml:space="preserve">Kod naknada za prijevoz ne bilježi se značajna promjena u odnosu na prethodnu godinu.</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16.108,45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17.183,90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106,7</w:t>
            </w:r>
          </w:p>
        </w:tc>
      </w:tr>
    </w:tbl>
    <w:p>
      <w:pPr>
        <w:spacing w:before="0" w:after="0"/>
      </w:pPr>
    </w:p>
    <w:p>
      <w:r>
        <w:t xml:space="preserve">Kod stručnog usavršavanja zaposlenika ne bilježi se značajna promjena u odnosu na prethodno razdoblje, a najviše se odnosi na educiranje odgojno obrazovnih radnika te se stručno usavršavanje financira iz sredstava Ministarstva, projekta Erasmus+ projekta 2024-1-HR01-KA121-SCH-000225323i manjim dijelom iz vlastitih izvora.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2.269,70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Ostvareni rashod odnosi se na isplatu loko vožnje stručnim suradnicima i odgojiteljicama koje provode malu školu, a istog u prošloj godini nije bilo.</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106.719,95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108.480,68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101,6</w:t>
            </w:r>
          </w:p>
        </w:tc>
      </w:tr>
    </w:tbl>
    <w:p>
      <w:pPr>
        <w:spacing w:before="0" w:after="0"/>
      </w:pPr>
    </w:p>
    <w:p>
      <w:r>
        <w:t xml:space="preserve">Ostvareni rashodi na ovoj skupini konta približno su jednaki u odnosu na prethodnu godinu, a odnose se na nabavu papira i tonera za vrtičke skupine i administraciju, nabavu didaktike, materijala za čišćenje i održavanje objekata, materijala za rad skupina i ostalog materijala za rad Ustanove.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213.041,01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214.976,61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100,9</w:t>
            </w:r>
          </w:p>
        </w:tc>
      </w:tr>
    </w:tbl>
    <w:p>
      <w:pPr>
        <w:spacing w:before="0" w:after="0"/>
      </w:pPr>
    </w:p>
    <w:p>
      <w:r>
        <w:t xml:space="preserve">Na ovoj skupini konta knjiže se rashodi  za namirnice i higijenski materijal te su ostvareni u gotovo jednakom iznosu kao i prošle godine, bez obzira na razdvajanje Vrtića jer je DV Tratinčica nabavljao namirnice i higijenski materijal i za DV Medenjak do kraja studenog 2025. odnosno dok nisu sami sklopili ugovore s dobavljačima.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82.056,28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93.419,31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w:t>
            </w:r>
          </w:p>
        </w:tc>
      </w:tr>
    </w:tbl>
    <w:p>
      <w:pPr>
        <w:spacing w:before="0" w:after="0"/>
      </w:pPr>
    </w:p>
    <w:p>
      <w:r>
        <w:t xml:space="preserve">Rashodi za energiju ostvareni su u većem iznosu u odnosu na prethodno razdoblje zbog povećanja cijena energenata u 2025.</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9.560,17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8.412,59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88,0</w:t>
            </w:r>
          </w:p>
        </w:tc>
      </w:tr>
    </w:tbl>
    <w:p>
      <w:pPr>
        <w:spacing w:before="0" w:after="0"/>
      </w:pPr>
    </w:p>
    <w:p>
      <w:r>
        <w:t xml:space="preserve">Na ovoj skupini konta ostvareni su rashodi u nešto nižem iznosu u odnosu na prošlu godinu, zbog razdvajanja na dva Vrtića od 01.08.2025. te određeni objekti više nisu u sastavu DV Tratinčica i samim tim smanjena je potreba za troškovima materijala za održavanje.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40.191,97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54.815,68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136,4</w:t>
            </w:r>
          </w:p>
        </w:tc>
      </w:tr>
    </w:tbl>
    <w:p>
      <w:pPr>
        <w:spacing w:before="0" w:after="0"/>
      </w:pPr>
    </w:p>
    <w:p>
      <w:r>
        <w:t xml:space="preserve">Povećanje na ovoj skupini konta u 2025. zabilježeno je zbog nabave opreme za  DV Medenjak , koje u 2024. nije bilo.</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11.464,20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w:t>
            </w:r>
          </w:p>
        </w:tc>
      </w:tr>
    </w:tbl>
    <w:p>
      <w:pPr>
        <w:spacing w:before="0" w:after="0"/>
      </w:pPr>
    </w:p>
    <w:p>
      <w:r>
        <w:t xml:space="preserve">Zbog većeg broja radnika koji su ostvarili pravo na radnu odjeću, u 2025. je ostvaren veći rashod na ovoj skupini konta u odnosu na prethodnu godinu.</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19.886,45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26.734,49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134,4</w:t>
            </w:r>
          </w:p>
        </w:tc>
      </w:tr>
    </w:tbl>
    <w:p>
      <w:pPr>
        <w:spacing w:before="0" w:after="0"/>
      </w:pPr>
    </w:p>
    <w:p>
      <w:r>
        <w:t xml:space="preserve">Zbog povećanja cijena telekomunikacijskih i prijevozničkih usluga u 2025 je ostvaren veći rashod u odnosu na isto razdoblje prethodne godine.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22.260,58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65.671,47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295,0</w:t>
            </w:r>
          </w:p>
        </w:tc>
      </w:tr>
    </w:tbl>
    <w:p>
      <w:pPr>
        <w:spacing w:before="0" w:after="0"/>
      </w:pPr>
    </w:p>
    <w:p>
      <w:r>
        <w:t xml:space="preserve">Na ovoj skupini konta ostavreni su znatno veći rashodi u 2025. zbog popravka vodovoda, postavljanja interfona, servisa rekuperatorskih jedinica za ventilaciju te keramičarskih radova na objektu Tratinčica, nadogradnje mrežne infrastrukture i ugradnje WiFi mreže na svim objektima, popravk plinodojave, mehanički iskopi za postavljanje novog igrala i popravak postojećih igrala  u objektu Loptica, te popravak plinskih trošila i kotlovničkog postojenja u objektu Crvenkapica.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160,3</w:t>
            </w:r>
          </w:p>
        </w:tc>
      </w:tr>
    </w:tbl>
    <w:p>
      <w:pPr>
        <w:spacing w:before="0" w:after="0"/>
      </w:pPr>
    </w:p>
    <w:p>
      <w:r>
        <w:t xml:space="preserve">Rashodi na ovoj skupini konta veći su u odnosu na prethodnu godinu zbog objave natječaja za izbor ravnatelja DV Tratinčica, u Narodnim novinama, a koji je znatno skuplji u odnosu na objave koje su bile tijekom 2024.</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35.579,38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33.281,95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93,5</w:t>
            </w:r>
          </w:p>
        </w:tc>
      </w:tr>
    </w:tbl>
    <w:p>
      <w:pPr>
        <w:spacing w:before="0" w:after="0"/>
      </w:pPr>
    </w:p>
    <w:p>
      <w:r>
        <w:t xml:space="preserve">Rashodi za komunalne usluge manji su u 2025. zbog podjele Vrtića, a samim tim i smanjenja broja objekata u odnosu na 2024.</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70.195,29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65.923,85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93,9</w:t>
            </w:r>
          </w:p>
        </w:tc>
      </w:tr>
    </w:tbl>
    <w:p>
      <w:pPr>
        <w:spacing w:before="0" w:after="0"/>
      </w:pPr>
    </w:p>
    <w:p>
      <w:r>
        <w:t xml:space="preserve">Računi za zakupnine 12-2023 (Bombončić i Crvenkapica) zaprimljeni su u 2024., a nakon roka za zaprimanje računa koji su se odnosili na 2023. te je iz tog razloga više ostvarenih rashoda u 2024. u odnosu na 2025.</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13.499,95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23.943,08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177,4</w:t>
            </w:r>
          </w:p>
        </w:tc>
      </w:tr>
    </w:tbl>
    <w:p>
      <w:pPr>
        <w:spacing w:before="0" w:after="0"/>
      </w:pPr>
    </w:p>
    <w:p>
      <w:r>
        <w:t xml:space="preserve">Rashodi na ovoj skupini konta veći su u odnosu na prethodnu godinu jer se dodatno zdravstveno osiguranje za zaposlenike DV Tratinčica i Medenjak knjiži u 2025. g. na ovu skupinu konta, dok se isti rashod u prethodnom razdoblju knjižio na skupini konta- ostali rashodi za zaposlene.</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56,5</w:t>
            </w:r>
          </w:p>
        </w:tc>
      </w:tr>
    </w:tbl>
    <w:p>
      <w:pPr>
        <w:spacing w:before="0" w:after="0"/>
      </w:pPr>
    </w:p>
    <w:p>
      <w:r>
        <w:t xml:space="preserve">Rashod na ovoj skupini konta odnosi se na studentski i učenički rad te je u 2025. ostvaren u manjem iznosu, obzirom da nije bilo potrebe za većim brojem studenata tijekom ljeta 2025. godine.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7.339,81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7.031,70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95,8</w:t>
            </w:r>
          </w:p>
        </w:tc>
      </w:tr>
    </w:tbl>
    <w:p>
      <w:pPr>
        <w:spacing w:before="0" w:after="0"/>
      </w:pPr>
    </w:p>
    <w:p>
      <w:r>
        <w:t xml:space="preserve">Rashodi za računalne usluge ostvareni su u gotovo jednakom iznosu kao i prethodne godine, a sukladno sa sklopljenim ugovorima za korisničku podršku s informatičkom kućom Infoprojekt, održavanju WEB stranice te usluzi ostalih informatičkih kuća prema potrebi.</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8.930,92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14.550,57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162,9</w:t>
            </w:r>
          </w:p>
        </w:tc>
      </w:tr>
    </w:tbl>
    <w:p>
      <w:pPr>
        <w:spacing w:before="0" w:after="0"/>
      </w:pPr>
    </w:p>
    <w:p>
      <w:r>
        <w:t xml:space="preserve">Rashodi za ostale usluge znatno su veći u odnosu na prethodnu godinu jer je tijekom 2025. izrađena procjena rizika vodopsk. mreže, ispitivanje plinskih instalacija i hidrant.mreže te ispitivanje radnog okoliša i uređaja po svim objektima (uključujući i objekte koji su diobom pripali DV Medenjak), a istih rashoda prošle godine nije bilo.</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Rashod na ovoj skupini konta odnosi se na naknade isplaćene osobama izvan radnog odnosa DV Tratinčica, a za potrebe provođenja Erasmus+ projekta 2024-1-HR01-KA121-SCH-000225323 projekta, kojeg u 2024. nije bilo.</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3.450,79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98,5</w:t>
            </w:r>
          </w:p>
        </w:tc>
      </w:tr>
    </w:tbl>
    <w:p>
      <w:pPr>
        <w:spacing w:before="0" w:after="0"/>
      </w:pPr>
    </w:p>
    <w:p>
      <w:r>
        <w:t xml:space="preserve">Na ovoj skupini konta ne bilježi se značajnija promjena, a odnosi se na isplatu naknade članovima Upravnog vijeća DV Tratinčica.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2.436,58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132,7</w:t>
            </w:r>
          </w:p>
        </w:tc>
      </w:tr>
    </w:tbl>
    <w:p>
      <w:pPr>
        <w:spacing w:before="0" w:after="0"/>
      </w:pPr>
    </w:p>
    <w:p>
      <w:r>
        <w:t xml:space="preserve">Premije osiguranja veće su u odnosu na isto razdoblje zbog sklapanja police osiguranja o nezgodi za zaposlenike DV Tratinčica koje do tad nije bilo i police za auto odgovornost zbog kupnje novog vozila početkom 2025.</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10.013,92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5.745,51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57,4</w:t>
            </w:r>
          </w:p>
        </w:tc>
      </w:tr>
    </w:tbl>
    <w:p>
      <w:pPr>
        <w:spacing w:before="0" w:after="0"/>
      </w:pPr>
    </w:p>
    <w:p>
      <w:r>
        <w:t xml:space="preserve">U 2024. rashod na ovoj skupini konta bio je značajnije veći zbog plaćanja duga za naknadu zbog nezapošljavanja invalida nastalog iz prijašnjih godina.</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67,3</w:t>
            </w:r>
          </w:p>
        </w:tc>
      </w:tr>
    </w:tbl>
    <w:p>
      <w:pPr>
        <w:spacing w:before="0" w:after="0"/>
      </w:pPr>
    </w:p>
    <w:p>
      <w:r>
        <w:t xml:space="preserve">Na navedenoj skupini konta, tijekom 2024. i 2025. knjižena je članarina za eko školu, dok je u 2024. knjižena i usluga izrade kodiranih ključeva za objekt Jabučica što je uzrok većih rashoda u toj godini u odnosu na 2025.</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124,0</w:t>
            </w:r>
          </w:p>
        </w:tc>
      </w:tr>
    </w:tbl>
    <w:p>
      <w:pPr>
        <w:spacing w:before="0" w:after="0"/>
      </w:pPr>
    </w:p>
    <w:p>
      <w:r>
        <w:t xml:space="preserve">Navedeni rashod odnosi se na naknadu za plaćanje deviznih računa.</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Tijekom 2024. nastao je rashod za zatezne kamate zbog kašnjenja u plaćanju prema dobavljaču Narodne novine. U 2025. istog rashoda nije bilo.</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novcu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166,7</w:t>
            </w:r>
          </w:p>
        </w:tc>
      </w:tr>
    </w:tbl>
    <w:p>
      <w:pPr>
        <w:spacing w:before="0" w:after="0"/>
      </w:pPr>
    </w:p>
    <w:p>
      <w:r>
        <w:t xml:space="preserve">Navedeni rashod ostvaren je u sklopu provođenja projekta od strane Ministarstva, a kojim se financiraju skraćeni programi, odnosno honorar za voditeljice igraonica Dječjeg kluba Tratinčica te je Vrtić temeljem ugovora o donaciji isplato sredstva Klubu za provođenje istih. Obzirom da je projekt trajao od 10 mj. 2024. do 19.05.2025. ostvreno je više rashoda u 2025.</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33.824,47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984,6</w:t>
            </w:r>
          </w:p>
        </w:tc>
      </w:tr>
    </w:tbl>
    <w:p>
      <w:pPr>
        <w:spacing w:before="0" w:after="0"/>
      </w:pPr>
    </w:p>
    <w:p>
      <w:r>
        <w:t xml:space="preserve">Tijekom 2025. ostvareno je znatno više prihoda, kao i rashoda u odnosu na 2024. pa je samim tim i razlika između viška prihoda poslovanja u 2025. u odnosu na 2024. veća.</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14.632,01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79.381,93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542,5</w:t>
            </w:r>
          </w:p>
        </w:tc>
      </w:tr>
    </w:tbl>
    <w:p>
      <w:pPr>
        <w:spacing w:before="0" w:after="0"/>
      </w:pPr>
    </w:p>
    <w:p>
      <w:r>
        <w:t xml:space="preserve">Preneseni manjak prihoda poslovanja u 2024. ostvaren je u znatno manjem iznosu u odnosu na 2025. koji je nastao zbog većih rashoda, a odnose se na nabavu računala, nabavu namirnica i higijenskoj materijala te materijala za čišćenje i ostalog potrošnog materijala za redovno poslovanje DV Medenjak, financiranih iz sredstava DV Tratinčica.</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111.425,08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w:t>
            </w:r>
          </w:p>
        </w:tc>
      </w:tr>
    </w:tbl>
    <w:p>
      <w:pPr>
        <w:spacing w:before="0" w:after="0"/>
      </w:pPr>
    </w:p>
    <w:p>
      <w:r>
        <w:t xml:space="preserve">Obračunati prihodi poslovanja znatno su manji u 2025. u odnosu na prethodnu godinu, zbog diobe na dva Vrtića od 01.09.2025. kojom je dio djece DV Tratinčica pripao DV Medenjak te se samim tim, smanjio i obračun za boravak djece u Vrtiću.</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i pruženih usluga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211,3</w:t>
            </w:r>
          </w:p>
        </w:tc>
      </w:tr>
    </w:tbl>
    <w:p>
      <w:pPr>
        <w:spacing w:before="0" w:after="0"/>
      </w:pPr>
    </w:p>
    <w:p>
      <w:r>
        <w:t xml:space="preserve">Na navedenoj skupini konta knjiženi su računi  za prefakturirane režijske usluge za koje DV Medenjak nema sklopljene ugovore s dobavljačima te najam prostora za prosinac 2025. i potraživanje za topli obrok zaposlenika 12-2025.</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prava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29.702,65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Rashod na ovoj skupini konta odnosi se na rekonstrukciju kupaonica u objektu Zvjezdica koji je u vlasništvu osnivača, a isti je postojao i u 2024. ali je knjižen na skupinu konta 451.</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8.684,99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7.749,30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89,2</w:t>
            </w:r>
          </w:p>
        </w:tc>
      </w:tr>
    </w:tbl>
    <w:p>
      <w:pPr>
        <w:spacing w:before="0" w:after="0"/>
      </w:pPr>
    </w:p>
    <w:p>
      <w:r>
        <w:t xml:space="preserve">Na navedenoj skupini konta, knjiženi su rashodi za nabavu informatičke opreme i uredskog materijala te je ostvaren u skladu s potrebama i planom nabave za 2025.</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5.143,05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586,2</w:t>
            </w:r>
          </w:p>
        </w:tc>
      </w:tr>
    </w:tbl>
    <w:p>
      <w:pPr>
        <w:spacing w:before="0" w:after="0"/>
      </w:pPr>
    </w:p>
    <w:p>
      <w:r>
        <w:t xml:space="preserve">Na navedenom kontu, u 2025., knjiženi su rashodi za klima uređaje koji su postavljeni u svim dječjim sobama po objektima, a financirani su iz gradskih sredstava. Navedeni rashod nije bio ostvaren u tolikoj mjeri prethodne godine, kad su kupljena samo 4 klima uređaja.</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9.937,50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21.076,25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212,1</w:t>
            </w:r>
          </w:p>
        </w:tc>
      </w:tr>
    </w:tbl>
    <w:p>
      <w:pPr>
        <w:spacing w:before="0" w:after="0"/>
      </w:pPr>
    </w:p>
    <w:p>
      <w:r>
        <w:t xml:space="preserve">U 2025. ostvareni je veći rashod na ovoj skupini konta u odnosu na prethodnu godinu zbog nabave igrala za objekt Loptica.</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41.629,00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kupljeno je kombi vozilo za prijevoz hrane u dislocirane objekte DV Tratinčica.</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29.263,38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 izvedeni su radovi na rekonstrukciji kupaonica u objektu Zvjezdica koji je u vlasništvu osnivača te su isti radovi provedeni i u 2025. ali su knjiženi na skupinu konta 4124</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53.028,92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130.307,20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245,7</w:t>
            </w:r>
          </w:p>
        </w:tc>
      </w:tr>
    </w:tbl>
    <w:p>
      <w:pPr>
        <w:spacing w:before="0" w:after="0"/>
      </w:pPr>
    </w:p>
    <w:p>
      <w:r>
        <w:t xml:space="preserve">Manjak prihoda od nefinancijske imovine u 2025. znatno je veći u odnosu na prethodnu godinu zbog nabave vozila, kupnje igrala za objekt loptica, klimatizaciju dječjih soba u svim objektima, nabavu zamrzivača i hladnjaka za 3 kuhinje te nabavu dječjih stolica za objekt Zvjezdica.</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(šifre 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4.116.365,66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4.816.547,52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r>
        <w:t xml:space="preserve">Ukupni prihodi veći su u 2025. za 17% u odnosu na prethodnu godinu što je najvećim dijelom posljedica otvaranja, odnosno opremanja vrtića Medenjak i financiranja iz prihoda osnivača.</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(šifre Z005+4)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4.165.959,18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4.913.030,25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w:t>
            </w:r>
          </w:p>
        </w:tc>
      </w:tr>
    </w:tbl>
    <w:p>
      <w:pPr>
        <w:spacing w:before="0" w:after="0"/>
      </w:pPr>
    </w:p>
    <w:p>
      <w:r>
        <w:t xml:space="preserve">Ukupni rahodi veći su u 2025. za 17% u odnosu na prethodnu godinu što je najvećim dijelom posljedica otvaranja, odnosno ulaganja u opremanje novoosnovanog vrtića Medenjak.</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49.593,52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96.482,73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194,5</w:t>
            </w:r>
          </w:p>
        </w:tc>
      </w:tr>
    </w:tbl>
    <w:p>
      <w:pPr>
        <w:spacing w:before="0" w:after="0"/>
      </w:pPr>
    </w:p>
    <w:p>
      <w:r>
        <w:t xml:space="preserve">Ukupan manjak prihoda u 2025. znatno je veći u odnosu na 2024. jer je tijekom 2025. bilo puno više ulaganja u nabavu dugotrajne imovine, kao što je klimatiziranje dječjih soba u svim objektima, nabave kombi vozila te usluga tekućeg i ivesticijskog održavanja, kao što su keramičarski radovi na ulazu objekta Tratinčica, nadogradnja mrežne infrastrukture i ugradnja WiFi mreže, dok istih prošle godine nije bilo.</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 preneseni (šifre 92221+92222-92211-92212)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MP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14.632,01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79.381,93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542,5</w:t>
            </w:r>
          </w:p>
        </w:tc>
      </w:tr>
    </w:tbl>
    <w:p>
      <w:pPr>
        <w:spacing w:before="0" w:after="0"/>
      </w:pPr>
    </w:p>
    <w:p>
      <w:r>
        <w:t xml:space="preserve">Manjak prihoda preneseni sastoji se od metodološkog manjka u iznosu od -120.407,90 i manjka prihoda poslovanja-ispravci iz preth.godina u iznosu od 1.062,42 te viška prihoda poslovanja u iznosu od 40.744,81 i viška prihoda poslovanja iz preth.godina u iznosu od 1.343,58.</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113.932,53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62.513,83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54,9</w:t>
            </w:r>
          </w:p>
        </w:tc>
      </w:tr>
    </w:tbl>
    <w:p>
      <w:pPr>
        <w:spacing w:before="0" w:after="0"/>
      </w:pPr>
    </w:p>
    <w:p>
      <w:r>
        <w:t xml:space="preserve">Manji obračunati prihodi na ovoj skupini konta u 2025. posljedica su Odluke o razdvajanju na dva Vrtića kojom je pola djece od 01.09.2025. pripalo novoosnovanom vrtiću Medenjak, a pola je ostalo u DV Tratinčica pa je samim tim i manje obračuna za boravak.</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64.225,53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175.864,66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273,8</w:t>
            </w:r>
          </w:p>
        </w:tc>
      </w:tr>
    </w:tbl>
    <w:p>
      <w:pPr>
        <w:spacing w:before="0" w:after="0"/>
      </w:pPr>
    </w:p>
    <w:p>
      <w:r>
        <w:t xml:space="preserve">Ostvareni manjak prihoda za pokriće u sljedećem razdoblju sastoji se od manjka od redovnog poslovanja u iznosu od  -45.557,46 te manjka od nefinancijske imovine u iznosu od  -130.307,20</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91,4</w:t>
            </w:r>
          </w:p>
        </w:tc>
      </w:tr>
    </w:tbl>
    <w:p>
      <w:pPr>
        <w:spacing w:before="0" w:after="0"/>
      </w:pPr>
    </w:p>
    <w:p>
      <w:r>
        <w:t xml:space="preserve">Broj zaposlenih je manji u odnosu na prethodnu godinu zbog Odluke osnivača o razdvajanju na dva Vrtića od 01.09.2025. čime je dio zaposlenika DV Tratinčica pripao DV Medenjak.</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 proračunskim korisnicima proračuna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20.694,40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63.539,89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307,0</w:t>
            </w:r>
          </w:p>
        </w:tc>
      </w:tr>
    </w:tbl>
    <w:p>
      <w:pPr>
        <w:spacing w:before="0" w:after="0"/>
      </w:pPr>
    </w:p>
    <w:p>
      <w:r>
        <w:t xml:space="preserve">Povećanje u 2025. posljedica je knjiženja pomoći od okolnih Općina i Gradova koji sufinanciraju boravak djece u Dječjem vrtiću Tratinčica, dok se ista pomoć prethodnih godina knjižila na skupinu konta 652.</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24.715,00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19.749,16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79,9</w:t>
            </w:r>
          </w:p>
        </w:tc>
      </w:tr>
    </w:tbl>
    <w:p>
      <w:pPr>
        <w:spacing w:before="0" w:after="0"/>
      </w:pPr>
    </w:p>
    <w:p>
      <w:r>
        <w:t xml:space="preserve">Sredstva se odnose na Erasmus+ projekt 2024-1-HR01-KA121-SCH-000225323 koji je započeo u 2024. , a završio u 2025. Sredstva su doznačena 80% u 2024. , a preostalih 20% po završnom izvješću u 2025., a li zbog promjene u načinu knjiženja, sukladno Okružnici Ministarstva financija od 20.01.2026. ostvareni višak iz 2024. preknjižen je na prihod.</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Sufinanciranje cijene usluge, participacije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809.801,04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698.416,53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86,2</w:t>
            </w:r>
          </w:p>
        </w:tc>
      </w:tr>
    </w:tbl>
    <w:p>
      <w:pPr>
        <w:spacing w:before="0" w:after="0"/>
      </w:pPr>
    </w:p>
    <w:p>
      <w:r>
        <w:t xml:space="preserve">Prihod se odnosi na naplatu boravka djece u Vrtiću, a manji je u odnosu na isto razdoblje prethodne godine zbog podjele na dva Vrtića, sukladno Odluci Osnivača.</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Otpremnine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19.346,68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81.584,29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421,7</w:t>
            </w:r>
          </w:p>
        </w:tc>
      </w:tr>
    </w:tbl>
    <w:p>
      <w:pPr>
        <w:spacing w:before="0" w:after="0"/>
      </w:pPr>
    </w:p>
    <w:p>
      <w:r>
        <w:t xml:space="preserve">U 2025. je više zaposlenika otišlo u mirovinu u odnosu na prethodnu godinu i time je ostvareno više rashoda.</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bolest, invalidnost i smrtni slučaj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34.653,49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10.405,98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w:t>
            </w:r>
          </w:p>
        </w:tc>
      </w:tr>
    </w:tbl>
    <w:p>
      <w:pPr>
        <w:spacing w:before="0" w:after="0"/>
      </w:pPr>
    </w:p>
    <w:p>
      <w:r>
        <w:t xml:space="preserve">Manji broj zaposlenika je ostvario pravo na naknade u odnosu na 2024. , a i diobom na dva Vrtića smanjio se broj zaposlenika te samim tim je ostvareno i manje rashoda za naknade.</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Obvezni i preventivni zdravstveni pregledi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5.284,83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14.291,03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270,4</w:t>
            </w:r>
          </w:p>
        </w:tc>
      </w:tr>
    </w:tbl>
    <w:p>
      <w:pPr>
        <w:spacing w:before="0" w:after="0"/>
      </w:pPr>
    </w:p>
    <w:p>
      <w:r>
        <w:t xml:space="preserve">Rashodi na ovoj skupini konta veći su u odnosu na prethodnu godinu jer se dodatno zdravstveno osiguranje za zaposlenike DV Tratinčica i Medenjak knjiži u 2025. g. na ovu skupinu konta, dok se isti rashod u prethodnom razdoblju knjižio na skupini konta- ostali rashodi za zaposlene.</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agencija, studentskog servisa (prijepisi, prijevodi i drugo)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56,5</w:t>
            </w:r>
          </w:p>
        </w:tc>
      </w:tr>
    </w:tbl>
    <w:p>
      <w:pPr>
        <w:spacing w:before="0" w:after="0"/>
      </w:pPr>
    </w:p>
    <w:p>
      <w:r>
        <w:t xml:space="preserve">Rashod na ovoj skupini konta odnosi se na studentski i učenički rad te je u 2025. ostvaren u manjem iznosu, obzirom da nije bilo potrebe za većim brojem studenata tijekom ljeta 2025. godine</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 zaposlenih</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Polica za osiguranje zaposlenih sklopljena je u 2025. dok je prethodne godine nije bilo.</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Novčana naknada poslodavca zbog nezapošljavanja osoba s invaliditetom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184,8</w:t>
            </w:r>
          </w:p>
        </w:tc>
      </w:tr>
    </w:tbl>
    <w:p>
      <w:pPr>
        <w:spacing w:before="0" w:after="0"/>
      </w:pPr>
    </w:p>
    <w:p>
      <w:r>
        <w:t xml:space="preserve">U 2024. naknada za nezapošljavanje invalida u većem dijelu godine bila je knjižena na skupinu konta 32959, a tijekom 2025. ista naknada knjiži se na ovu skupinu konta.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958.359,92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734.200,75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76,6</w:t>
            </w:r>
          </w:p>
        </w:tc>
      </w:tr>
    </w:tbl>
    <w:p>
      <w:pPr>
        <w:spacing w:before="0" w:after="0"/>
      </w:pPr>
    </w:p>
    <w:p>
      <w:r>
        <w:t xml:space="preserve">Stanje ukupne imovine na kraju razdoblju manje je u odnosu na početak razdoblja zbog Odluke osnivača o raspodjeli na dva Vrtića čime je dio imovine, zaposlenika i polaznika DV Tratinčica pripao novoosnovanom vrtiću Medenjak.</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29.702,65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na ovoj skupini konta odnosi se na ulaganja na tuđoj imovini, odnosno rekonstrukciji kupaonica u objektu Zvjezdica kojoj je vlasnik Grad Koprivnica. </w:t>
      </w:r>
    </w:p>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1.445.338,16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1.301.916,33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90,1</w:t>
            </w:r>
          </w:p>
        </w:tc>
      </w:tr>
    </w:tbl>
    <w:p>
      <w:pPr>
        <w:spacing w:before="0" w:after="0"/>
      </w:pPr>
    </w:p>
    <w:p>
      <w:r>
        <w:t xml:space="preserve">Smanjenje vrijednosti imovine na ovoj skupini konta, u odnosu na početno razdoblje, rezultat je diobe na dva vrtića čime je dio imovine DV Tratinčica pripao novoosnovanom vrtiću Medenjak.</w:t>
      </w:r>
    </w:p>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građevinskih objekata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1.259.271,90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1.124.066,47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89,3</w:t>
            </w:r>
          </w:p>
        </w:tc>
      </w:tr>
    </w:tbl>
    <w:p>
      <w:pPr>
        <w:spacing w:before="0" w:after="0"/>
      </w:pPr>
    </w:p>
    <w:p>
      <w:r>
        <w:t xml:space="preserve">Smanjenje vrijednosti na ovoj skupini konta, u odnosu na početno razdoblje, rezultat je diobe na dva vrtića čime je dio imovine DV Tratinčica pripao novoosnovanom vrtiću Medenjak.</w:t>
      </w:r>
    </w:p>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149.175,64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112.819,29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75,6</w:t>
            </w:r>
          </w:p>
        </w:tc>
      </w:tr>
    </w:tbl>
    <w:p>
      <w:pPr>
        <w:spacing w:before="0" w:after="0"/>
      </w:pPr>
    </w:p>
    <w:p>
      <w:r>
        <w:t xml:space="preserve">Smanjenje vrijednosti na ovoj skupini konta, u odnosu na početno razdoblje, rezultat je diobe na dva vrtića čime je dio uredskog materijala, kao i informatičke opreme DV Tratinčica pripao novoosnovanom vrtiću Medenjak.</w:t>
      </w:r>
    </w:p>
    <w:p/>
    <w:p>
      <w:pPr>
        <w:jc w:val="center"/>
        <w:pStyle w:val="Normal"/>
        <w:spacing w:line="240" w:lineRule="auto"/>
        <w:keepNext/>
      </w:pPr>
      <w:r>
        <w:rPr>
          <w:sz w:val="28"/>
          <w:rFonts w:ascii="Times New Roman" w:hAnsi="Times New Roman"/>
        </w:rPr>
        <w:t xml:space="preserve">Bilješka 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38.321,08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63.001,38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164,4</w:t>
            </w:r>
          </w:p>
        </w:tc>
      </w:tr>
    </w:tbl>
    <w:p>
      <w:pPr>
        <w:spacing w:before="0" w:after="0"/>
      </w:pPr>
    </w:p>
    <w:p>
      <w:r>
        <w:t xml:space="preserve">Tijekom 2025. osnivač je financirao klimatizaciju svih dječjih soba u objektima DV Tratinčica što je uzrokovalo povećanje vrijednosti na ovoj skupini konta.</w:t>
      </w:r>
    </w:p>
    <w:p/>
    <w:p>
      <w:pPr>
        <w:jc w:val="center"/>
        <w:pStyle w:val="Normal"/>
        <w:spacing w:line="240" w:lineRule="auto"/>
        <w:keepNext/>
      </w:pPr>
      <w:r>
        <w:rPr>
          <w:sz w:val="28"/>
          <w:rFonts w:ascii="Times New Roman" w:hAnsi="Times New Roman"/>
        </w:rPr>
        <w:t xml:space="preserve">Bilješka 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326.733,92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281.465,34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86,1</w:t>
            </w:r>
          </w:p>
        </w:tc>
      </w:tr>
    </w:tbl>
    <w:p>
      <w:pPr>
        <w:spacing w:before="0" w:after="0"/>
      </w:pPr>
    </w:p>
    <w:p>
      <w:r>
        <w:t xml:space="preserve">Smanjenje vrijednosti na ovoj skupini konta, u odnosu na početno razdoblje, rezultat je diobe na dva vrtića čime je dio uređaja i opreme za ostale namjene DV Tratinčica pripao novoosnovanom vrtiću Medenjak.</w:t>
      </w:r>
    </w:p>
    <w:p/>
    <w:p>
      <w:pPr>
        <w:jc w:val="center"/>
        <w:pStyle w:val="Normal"/>
        <w:spacing w:line="240" w:lineRule="auto"/>
        <w:keepNext/>
      </w:pPr>
      <w:r>
        <w:rPr>
          <w:sz w:val="28"/>
          <w:rFonts w:ascii="Times New Roman" w:hAnsi="Times New Roman"/>
        </w:rPr>
        <w:t xml:space="preserve">Bilješka 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postrojenja i opreme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428.654,52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358.451,03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83,6</w:t>
            </w:r>
          </w:p>
        </w:tc>
      </w:tr>
    </w:tbl>
    <w:p>
      <w:pPr>
        <w:spacing w:before="0" w:after="0"/>
      </w:pPr>
    </w:p>
    <w:p>
      <w:r>
        <w:t xml:space="preserve">Smanjenje vrijednosti na ovoj skupini konta, u odnosu na početno razdoblje, rezultat je diobe na dva vrtića čime je dio uređaja i opreme za ostale namjene DV Tratinčica pripao novoosnovanom vrtiću Medenjak.</w:t>
      </w:r>
    </w:p>
    <w:p/>
    <w:p>
      <w:pPr>
        <w:jc w:val="center"/>
        <w:pStyle w:val="Normal"/>
        <w:spacing w:line="240" w:lineRule="auto"/>
        <w:keepNext/>
      </w:pPr>
      <w:r>
        <w:rPr>
          <w:sz w:val="28"/>
          <w:rFonts w:ascii="Times New Roman" w:hAnsi="Times New Roman"/>
        </w:rPr>
        <w:t xml:space="preserve">Bilješka 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60.414,72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77.344,82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128,0</w:t>
            </w:r>
          </w:p>
        </w:tc>
      </w:tr>
    </w:tbl>
    <w:p>
      <w:pPr>
        <w:spacing w:before="0" w:after="0"/>
      </w:pPr>
    </w:p>
    <w:p>
      <w:r>
        <w:t xml:space="preserve">Do promjene stanja na kraju razdoblja u odnosu na početak razdoblja kod prijevoznih sredstava došlo je zbog nabave jednog novog kombi vozila te predaje jednog starog vozila Dječjem vrtiću Medenjak, temeljem diobene bilance.</w:t>
      </w:r>
    </w:p>
    <w:p/>
    <w:p>
      <w:pPr>
        <w:jc w:val="center"/>
        <w:pStyle w:val="Normal"/>
        <w:spacing w:line="240" w:lineRule="auto"/>
        <w:keepNext/>
      </w:pPr>
      <w:r>
        <w:rPr>
          <w:sz w:val="28"/>
          <w:rFonts w:ascii="Times New Roman" w:hAnsi="Times New Roman"/>
        </w:rPr>
        <w:t xml:space="preserve">Bilješka 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prijevoznih sredstava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34.937,81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19.913,91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57,0</w:t>
            </w:r>
          </w:p>
        </w:tc>
      </w:tr>
    </w:tbl>
    <w:p>
      <w:pPr>
        <w:spacing w:before="0" w:after="0"/>
      </w:pPr>
    </w:p>
    <w:p>
      <w:r>
        <w:t xml:space="preserve">Do promjene stanja na kraju razdoblja u odnosu na početak razdoblja, na ovoj skupini konta, došlo je zbog nabave jednog novog kombi vozila te predaje jednog starog vozila Dječjem vrtiću Medenjak, temeljem diobene bilance.</w:t>
      </w:r>
    </w:p>
    <w:p/>
    <w:p>
      <w:pPr>
        <w:jc w:val="center"/>
        <w:pStyle w:val="Normal"/>
        <w:spacing w:line="240" w:lineRule="auto"/>
        <w:keepNext/>
      </w:pPr>
      <w:r>
        <w:rPr>
          <w:sz w:val="28"/>
          <w:rFonts w:ascii="Times New Roman" w:hAnsi="Times New Roman"/>
        </w:rPr>
        <w:t xml:space="preserve">Bilješka 80.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336.680,57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269.745,53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80,1</w:t>
            </w:r>
          </w:p>
        </w:tc>
      </w:tr>
    </w:tbl>
    <w:p>
      <w:pPr>
        <w:spacing w:before="0" w:after="0"/>
      </w:pPr>
    </w:p>
    <w:p>
      <w:r>
        <w:t xml:space="preserve">Do smanjenja stanja na kraju razdoblja u odnosu na početak razdoblja došlo je zbog Odluke osnivača o podjeli na dva vrtića čime je dio sitnog inventara DV Tratinčica pripao DV Medenjak.</w:t>
      </w:r>
    </w:p>
    <w:p/>
    <w:p>
      <w:pPr>
        <w:jc w:val="center"/>
        <w:pStyle w:val="Normal"/>
        <w:spacing w:line="240" w:lineRule="auto"/>
        <w:keepNext/>
      </w:pPr>
      <w:r>
        <w:rPr>
          <w:sz w:val="28"/>
          <w:rFonts w:ascii="Times New Roman" w:hAnsi="Times New Roman"/>
        </w:rPr>
        <w:t xml:space="preserve">Bilješka 81.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više plaćene poreze i doprinose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se odnose na poreznu upravu, za više uplaćene poreze po godišnjem obračunu dohotka.</w:t>
      </w:r>
    </w:p>
    <w:p/>
    <w:p>
      <w:pPr>
        <w:jc w:val="center"/>
        <w:pStyle w:val="Normal"/>
        <w:spacing w:line="240" w:lineRule="auto"/>
        <w:keepNext/>
      </w:pPr>
      <w:r>
        <w:rPr>
          <w:sz w:val="28"/>
          <w:rFonts w:ascii="Times New Roman" w:hAnsi="Times New Roman"/>
        </w:rPr>
        <w:t xml:space="preserve">Bilješka 82.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6.399,90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48,8</w:t>
            </w:r>
          </w:p>
        </w:tc>
      </w:tr>
    </w:tbl>
    <w:p>
      <w:pPr>
        <w:spacing w:before="0" w:after="0"/>
      </w:pPr>
    </w:p>
    <w:p>
      <w:r>
        <w:t xml:space="preserve">Potraživanja se odnose na refundaciju bolovanja od HZZO-a u iznosu od 2972,41 i na potraživanja za predujmove u iznosu od 152,64 prema FINA-i </w:t>
      </w:r>
    </w:p>
    <w:p/>
    <w:p>
      <w:pPr>
        <w:jc w:val="center"/>
        <w:pStyle w:val="Normal"/>
        <w:spacing w:line="240" w:lineRule="auto"/>
        <w:keepNext/>
      </w:pPr>
      <w:r>
        <w:rPr>
          <w:sz w:val="28"/>
          <w:rFonts w:ascii="Times New Roman" w:hAnsi="Times New Roman"/>
        </w:rPr>
        <w:t xml:space="preserve">Bilješka 83.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se odnose prema općinama i gradovima za obračun boravka djece u Vrtiću, za prosinac 2025. </w:t>
      </w:r>
    </w:p>
    <w:p/>
    <w:p>
      <w:pPr>
        <w:jc w:val="center"/>
        <w:pStyle w:val="Normal"/>
        <w:spacing w:line="240" w:lineRule="auto"/>
        <w:keepNext/>
      </w:pPr>
      <w:r>
        <w:rPr>
          <w:sz w:val="28"/>
          <w:rFonts w:ascii="Times New Roman" w:hAnsi="Times New Roman"/>
        </w:rPr>
        <w:t xml:space="preserve">Bilješka 84.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2.718,37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w:t>
            </w:r>
          </w:p>
        </w:tc>
      </w:tr>
    </w:tbl>
    <w:p>
      <w:pPr>
        <w:spacing w:before="0" w:after="0"/>
      </w:pPr>
    </w:p>
    <w:p>
      <w:r>
        <w:t xml:space="preserve">Potraživanja na kraju razdoblja smanjila su se u odnosu na početak razdoblja za zatezne kamate naplaćeno po ovrhama.</w:t>
      </w:r>
    </w:p>
    <w:p/>
    <w:p>
      <w:pPr>
        <w:jc w:val="center"/>
        <w:pStyle w:val="Normal"/>
        <w:spacing w:line="240" w:lineRule="auto"/>
        <w:keepNext/>
      </w:pPr>
      <w:r>
        <w:rPr>
          <w:sz w:val="28"/>
          <w:rFonts w:ascii="Times New Roman" w:hAnsi="Times New Roman"/>
        </w:rPr>
        <w:t xml:space="preserve">Bilješka 85.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137.088,87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79.275,45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w:t>
            </w:r>
          </w:p>
        </w:tc>
      </w:tr>
    </w:tbl>
    <w:p>
      <w:pPr>
        <w:spacing w:before="0" w:after="0"/>
      </w:pPr>
    </w:p>
    <w:p>
      <w:r>
        <w:t xml:space="preserve">Stanje na kraju razdoblja manje je u odnosu na početak razdoblja, na ovoj skupini konta, zbog diobe Vrtića čime je dio korisnika DV Tratinčica, od 01.09.2025. pripao DV Medenjak.</w:t>
      </w:r>
    </w:p>
    <w:p/>
    <w:p>
      <w:pPr>
        <w:jc w:val="center"/>
        <w:pStyle w:val="Normal"/>
        <w:spacing w:line="240" w:lineRule="auto"/>
        <w:keepNext/>
      </w:pPr>
      <w:r>
        <w:rPr>
          <w:sz w:val="28"/>
          <w:rFonts w:ascii="Times New Roman" w:hAnsi="Times New Roman"/>
        </w:rPr>
        <w:t xml:space="preserve">Bilješka 86.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211,3</w:t>
            </w:r>
          </w:p>
        </w:tc>
      </w:tr>
    </w:tbl>
    <w:p>
      <w:pPr>
        <w:spacing w:before="0" w:after="0"/>
      </w:pPr>
    </w:p>
    <w:p>
      <w:r>
        <w:t xml:space="preserve">Zbog više sklopljenih ugovora o najmu poslovnog prostora Vrtića i usluge prefakturiranja dijela režijskih troškova DV Medenjak, u odnosu na početak razdoblja, povećana su potraživanja za prihode od pruženih usluga.</w:t>
      </w:r>
    </w:p>
    <w:p/>
    <w:p>
      <w:pPr>
        <w:jc w:val="center"/>
        <w:pStyle w:val="Normal"/>
        <w:spacing w:line="240" w:lineRule="auto"/>
        <w:keepNext/>
      </w:pPr>
      <w:r>
        <w:rPr>
          <w:sz w:val="28"/>
          <w:rFonts w:ascii="Times New Roman" w:hAnsi="Times New Roman"/>
        </w:rPr>
        <w:t xml:space="preserve">Bilješka 87.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381.453,49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146.881,24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w:t>
            </w:r>
          </w:p>
        </w:tc>
      </w:tr>
    </w:tbl>
    <w:p>
      <w:pPr>
        <w:spacing w:before="0" w:after="0"/>
      </w:pPr>
    </w:p>
    <w:p>
      <w:r>
        <w:t xml:space="preserve">Zbog diobe na dva Vrtića od 01.09.2025. smanjena su potraživanja na ovoj skupini konta, na kraju razdoblja, u odnosu na početak razdoblja.</w:t>
      </w:r>
    </w:p>
    <w:p/>
    <w:p>
      <w:pPr>
        <w:jc w:val="center"/>
        <w:pStyle w:val="Normal"/>
        <w:spacing w:line="240" w:lineRule="auto"/>
        <w:keepNext/>
      </w:pPr>
      <w:r>
        <w:rPr>
          <w:sz w:val="28"/>
          <w:rFonts w:ascii="Times New Roman" w:hAnsi="Times New Roman"/>
        </w:rPr>
        <w:t xml:space="preserve">Bilješka 88.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kazne i upravne mjere te ostale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w:t>
            </w:r>
          </w:p>
        </w:tc>
      </w:tr>
    </w:tbl>
    <w:p>
      <w:pPr>
        <w:spacing w:before="0" w:after="0"/>
      </w:pPr>
    </w:p>
    <w:p>
      <w:r>
        <w:t xml:space="preserve">Potraživanja na kraju razdoblja smanjila su se u odnosu na početak razdoblja za trošak ovrha zbog naplate duga od dva dužnika prisilnom naplatom.</w:t>
      </w:r>
    </w:p>
    <w:p/>
    <w:p>
      <w:pPr>
        <w:jc w:val="center"/>
        <w:pStyle w:val="Normal"/>
        <w:spacing w:line="240" w:lineRule="auto"/>
        <w:keepNext/>
      </w:pPr>
      <w:r>
        <w:rPr>
          <w:sz w:val="28"/>
          <w:rFonts w:ascii="Times New Roman" w:hAnsi="Times New Roman"/>
        </w:rPr>
        <w:t xml:space="preserve">Bilješka 89.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32.425,49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28.092,57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86,6</w:t>
            </w:r>
          </w:p>
        </w:tc>
      </w:tr>
    </w:tbl>
    <w:p>
      <w:pPr>
        <w:spacing w:before="0" w:after="0"/>
      </w:pPr>
    </w:p>
    <w:p>
      <w:r>
        <w:t xml:space="preserve">Stanje na ovoj skupini konta, samnjilo se na kraju razdoblja zbog dijela naplate sumnjivih i spornih potraživanja tijekom godine.</w:t>
      </w:r>
    </w:p>
    <w:p/>
    <w:p>
      <w:pPr>
        <w:jc w:val="center"/>
        <w:pStyle w:val="Normal"/>
        <w:spacing w:line="240" w:lineRule="auto"/>
        <w:keepNext/>
      </w:pPr>
      <w:r>
        <w:rPr>
          <w:sz w:val="28"/>
          <w:rFonts w:ascii="Times New Roman" w:hAnsi="Times New Roman"/>
        </w:rPr>
        <w:t xml:space="preserve">Bilješka 90.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363.437,60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231.627,25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w:t>
            </w:r>
          </w:p>
        </w:tc>
      </w:tr>
    </w:tbl>
    <w:p>
      <w:pPr>
        <w:spacing w:before="0" w:after="0"/>
      </w:pPr>
    </w:p>
    <w:p>
      <w:r>
        <w:t xml:space="preserve">Zbog Odluke osnivača o podjeli na dva Vrtića od 01.09.2025., čime je dio zaposlenika DV Tratinčica pripao DV Medenjak, smanjile su se obveze za zaposlene na kraju razdoblja.</w:t>
      </w:r>
    </w:p>
    <w:p/>
    <w:p>
      <w:pPr>
        <w:jc w:val="center"/>
        <w:pStyle w:val="Normal"/>
        <w:spacing w:line="240" w:lineRule="auto"/>
        <w:keepNext/>
      </w:pPr>
      <w:r>
        <w:rPr>
          <w:sz w:val="28"/>
          <w:rFonts w:ascii="Times New Roman" w:hAnsi="Times New Roman"/>
        </w:rPr>
        <w:t xml:space="preserve">Bilješka 91.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88.359,77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85.590,08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96,9</w:t>
            </w:r>
          </w:p>
        </w:tc>
      </w:tr>
    </w:tbl>
    <w:p>
      <w:pPr>
        <w:spacing w:before="0" w:after="0"/>
      </w:pPr>
    </w:p>
    <w:p>
      <w:r>
        <w:t xml:space="preserve">Do manjeg smanjenja na kraju razdoblja došlo je zbog podjele na dva Vrtića od 01.09.2025.</w:t>
      </w:r>
    </w:p>
    <w:p/>
    <w:p>
      <w:pPr>
        <w:jc w:val="center"/>
        <w:pStyle w:val="Normal"/>
        <w:spacing w:line="240" w:lineRule="auto"/>
        <w:keepNext/>
      </w:pPr>
      <w:r>
        <w:rPr>
          <w:sz w:val="28"/>
          <w:rFonts w:ascii="Times New Roman" w:hAnsi="Times New Roman"/>
        </w:rPr>
        <w:t xml:space="preserve">Bilješka 92.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ovoj skupini konta, početkom razdoblja bila su knjižena pogrešna početna stanja koja su ispravljena tijekom godine.</w:t>
      </w:r>
    </w:p>
    <w:p/>
    <w:p>
      <w:pPr>
        <w:jc w:val="center"/>
        <w:pStyle w:val="Normal"/>
        <w:spacing w:line="240" w:lineRule="auto"/>
        <w:keepNext/>
      </w:pPr>
      <w:r>
        <w:rPr>
          <w:sz w:val="28"/>
          <w:rFonts w:ascii="Times New Roman" w:hAnsi="Times New Roman"/>
        </w:rPr>
        <w:t xml:space="preserve">Bilješka 93.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8.906,25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Obveza se odnosi na nabavu igrala za objekt Loptica koja će biti podmirena u siječnju 2026.</w:t>
      </w:r>
    </w:p>
    <w:p/>
    <w:p>
      <w:pPr>
        <w:jc w:val="center"/>
        <w:pStyle w:val="Normal"/>
        <w:spacing w:line="240" w:lineRule="auto"/>
        <w:keepNext/>
      </w:pPr>
      <w:r>
        <w:rPr>
          <w:sz w:val="28"/>
          <w:rFonts w:ascii="Times New Roman" w:hAnsi="Times New Roman"/>
        </w:rPr>
        <w:t xml:space="preserve">Bilješka 94.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456.574,00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521.428,00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114,2</w:t>
            </w:r>
          </w:p>
        </w:tc>
      </w:tr>
    </w:tbl>
    <w:p>
      <w:pPr>
        <w:spacing w:before="0" w:after="0"/>
      </w:pPr>
    </w:p>
    <w:p>
      <w:r>
        <w:t xml:space="preserve">Zbog nabave dugotrajne imovine tijekom godine, na kraju razdoblja je došlo do povećanja stanja na vlastitim izvorima. Nabavljeno je kombi vozilo, klima uređaji za dječje sobe, igralo za objekt Lopticu, računalo za DV Medenjak te zamrzivači i hladnjaci za kuhinje.</w:t>
      </w:r>
    </w:p>
    <w:p/>
    <w:p>
      <w:pPr>
        <w:jc w:val="center"/>
        <w:pStyle w:val="Normal"/>
        <w:spacing w:line="240" w:lineRule="auto"/>
        <w:keepNext/>
      </w:pPr>
      <w:r>
        <w:rPr>
          <w:sz w:val="28"/>
          <w:rFonts w:ascii="Times New Roman" w:hAnsi="Times New Roman"/>
        </w:rPr>
        <w:t xml:space="preserve">Bilješka 95.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-64.225,53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-175.864,66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273,8</w:t>
            </w:r>
          </w:p>
        </w:tc>
      </w:tr>
    </w:tbl>
    <w:p>
      <w:pPr>
        <w:spacing w:before="0" w:after="0"/>
      </w:pPr>
    </w:p>
    <w:p>
      <w:r>
        <w:t xml:space="preserve">Rezultat poslovanja na kraju razdoblja čini manjak od redovnog poslovanja u iznosu od  -45.557,46 i manjak od nefinancijske imovine u iznosu od  -130.307,20</w:t>
      </w:r>
    </w:p>
    <w:p/>
    <w:p>
      <w:pPr>
        <w:jc w:val="center"/>
        <w:pStyle w:val="Normal"/>
        <w:spacing w:line="240" w:lineRule="auto"/>
        <w:keepNext/>
      </w:pPr>
      <w:r>
        <w:rPr>
          <w:sz w:val="28"/>
          <w:rFonts w:ascii="Times New Roman" w:hAnsi="Times New Roman"/>
        </w:rPr>
        <w:t xml:space="preserve">Bilješka 96.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13.071,61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149.938,91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1147,1</w:t>
            </w:r>
          </w:p>
        </w:tc>
      </w:tr>
    </w:tbl>
    <w:p>
      <w:pPr>
        <w:spacing w:before="0" w:after="0"/>
      </w:pPr>
    </w:p>
    <w:p>
      <w:r>
        <w:t xml:space="preserve">Nakon provedene obvezne korekcije rezultata, manjak od redovnog poslovanja iznosi 149.938,91 a manjak od nefinancijske imovine 25.925,75</w:t>
      </w:r>
    </w:p>
    <w:p/>
    <w:p>
      <w:pPr>
        <w:jc w:val="center"/>
        <w:pStyle w:val="Normal"/>
        <w:spacing w:line="240" w:lineRule="auto"/>
        <w:keepNext/>
      </w:pPr>
      <w:r>
        <w:rPr>
          <w:sz w:val="28"/>
          <w:rFonts w:ascii="Times New Roman" w:hAnsi="Times New Roman"/>
        </w:rPr>
        <w:t xml:space="preserve">Bilješka 97.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51.153,92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25.925,75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50,7</w:t>
            </w:r>
          </w:p>
        </w:tc>
      </w:tr>
    </w:tbl>
    <w:p>
      <w:pPr>
        <w:spacing w:before="0" w:after="0"/>
      </w:pPr>
    </w:p>
    <w:p>
      <w:r>
        <w:t xml:space="preserve">Manjak od nefinancijske imovine nastao je zbog nabave dugotrajne imovine financirane iz prihoda poslovanja na izvoru 4221 u iznosu od 17.019,50 te na izvoru 1101 u iznosu od 8.906,25 jer je rashod knjižen po računu u 2025., a sredstva osnivača na 6712 budu doznačena sukladno dospijeću računa u siječnju 2026. Odlukom o raspodjeli rezultata u 2026., manjak od nefinancijske imovine na izvoru 4221 pokrit će se viškom ostvarenim na istom izvoru.</w:t>
      </w:r>
    </w:p>
    <w:p/>
    <w:p>
      <w:pPr>
        <w:jc w:val="center"/>
        <w:pStyle w:val="Normal"/>
        <w:spacing w:line="240" w:lineRule="auto"/>
        <w:keepNext/>
      </w:pPr>
      <w:r>
        <w:rPr>
          <w:sz w:val="28"/>
          <w:rFonts w:ascii="Times New Roman" w:hAnsi="Times New Roman"/>
        </w:rPr>
        <w:t xml:space="preserve">Bilješka 98.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111.425,08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w:t>
            </w:r>
          </w:p>
        </w:tc>
      </w:tr>
    </w:tbl>
    <w:p>
      <w:pPr>
        <w:spacing w:before="0" w:after="0"/>
      </w:pPr>
    </w:p>
    <w:p>
      <w:r>
        <w:t xml:space="preserve">Obračunati prihodi na kraju razdoblja znatno su manji zbog podjele na dva Vrtića čime je dio korisnika, od 01.09.2025. pripao DV Medenjak.</w:t>
      </w:r>
    </w:p>
    <w:p/>
    <w:p>
      <w:pPr>
        <w:jc w:val="center"/>
        <w:pStyle w:val="Normal"/>
        <w:spacing w:line="240" w:lineRule="auto"/>
        <w:keepNext/>
      </w:pPr>
      <w:r>
        <w:rPr>
          <w:sz w:val="28"/>
          <w:rFonts w:ascii="Times New Roman" w:hAnsi="Times New Roman"/>
        </w:rPr>
        <w:t xml:space="preserve">Bilješka 99.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Obračunate pomoći iz inozemstva i od subjekata unutar općeg proračuna (šifre 9631 do 9638)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Obračunate pomoći odnose se na sufinanciranje cijene Vrtića za djecu polaznike iz susjednih općina i gradova</w:t>
      </w:r>
    </w:p>
    <w:p/>
    <w:p>
      <w:pPr>
        <w:jc w:val="center"/>
        <w:pStyle w:val="Normal"/>
        <w:spacing w:line="240" w:lineRule="auto"/>
        <w:keepNext/>
      </w:pPr>
      <w:r>
        <w:rPr>
          <w:sz w:val="28"/>
          <w:rFonts w:ascii="Times New Roman" w:hAnsi="Times New Roman"/>
        </w:rPr>
        <w:t xml:space="preserve">Bilješka 100.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2.718,37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w:t>
            </w:r>
          </w:p>
        </w:tc>
      </w:tr>
    </w:tbl>
    <w:p>
      <w:pPr>
        <w:spacing w:before="0" w:after="0"/>
      </w:pPr>
    </w:p>
    <w:p>
      <w:r>
        <w:t xml:space="preserve">Obračunati prihodi od imovine smanjeni su na kraju razdoblja zbog naplate dijela dužnika putem ovrha.</w:t>
      </w:r>
    </w:p>
    <w:p/>
    <w:p>
      <w:pPr>
        <w:jc w:val="center"/>
        <w:pStyle w:val="Normal"/>
        <w:spacing w:line="240" w:lineRule="auto"/>
        <w:keepNext/>
      </w:pPr>
      <w:r>
        <w:rPr>
          <w:sz w:val="28"/>
          <w:rFonts w:ascii="Times New Roman" w:hAnsi="Times New Roman"/>
        </w:rPr>
        <w:t xml:space="preserve">Bilješka 101.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upravnih i administrativnih pristojbi, pristojbi po posebnim propisima i naknada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104.663,38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51.182,88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48,9</w:t>
            </w:r>
          </w:p>
        </w:tc>
      </w:tr>
    </w:tbl>
    <w:p>
      <w:pPr>
        <w:spacing w:before="0" w:after="0"/>
      </w:pPr>
    </w:p>
    <w:p>
      <w:r>
        <w:t xml:space="preserve">Obračunati prihodi na kraju razdoblja znatno su manji zbog podjele na dva Vrtića čime je dio korisnika, od 01.09.2025. pripao DV Medenjak.</w:t>
      </w:r>
    </w:p>
    <w:p/>
    <w:p>
      <w:pPr>
        <w:jc w:val="center"/>
        <w:pStyle w:val="Normal"/>
        <w:spacing w:line="240" w:lineRule="auto"/>
        <w:keepNext/>
      </w:pPr>
      <w:r>
        <w:rPr>
          <w:sz w:val="28"/>
          <w:rFonts w:ascii="Times New Roman" w:hAnsi="Times New Roman"/>
        </w:rPr>
        <w:t xml:space="preserve">Bilješka 102.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211,3</w:t>
            </w:r>
          </w:p>
        </w:tc>
      </w:tr>
    </w:tbl>
    <w:p>
      <w:pPr>
        <w:spacing w:before="0" w:after="0"/>
      </w:pPr>
    </w:p>
    <w:p>
      <w:r>
        <w:t xml:space="preserve">Obračunati prihodi na kraju razdoblja veći su zbog sklopljenog većeg broja ugovora o najmu tijekom 2025. i prefakturiranju dijela režijskih usluga DV Medenjak.</w:t>
      </w:r>
    </w:p>
    <w:p/>
    <w:p>
      <w:pPr>
        <w:jc w:val="center"/>
        <w:pStyle w:val="Normal"/>
        <w:spacing w:line="240" w:lineRule="auto"/>
        <w:keepNext/>
      </w:pPr>
      <w:r>
        <w:rPr>
          <w:sz w:val="28"/>
          <w:rFonts w:ascii="Times New Roman" w:hAnsi="Times New Roman"/>
        </w:rPr>
        <w:t xml:space="preserve">Bilješka 103.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i upravne mjere te 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w:t>
            </w:r>
          </w:p>
        </w:tc>
      </w:tr>
    </w:tbl>
    <w:p>
      <w:pPr>
        <w:spacing w:before="0" w:after="0"/>
      </w:pPr>
    </w:p>
    <w:p>
      <w:r>
        <w:t xml:space="preserve">Do smanjenja na kraju razdoblja došlo je zbog naplate dijela dužnika putem ovrha.</w:t>
      </w:r>
    </w:p>
    <w:p/>
    <w:p>
      <w:pPr>
        <w:jc w:val="center"/>
        <w:pStyle w:val="Normal"/>
        <w:spacing w:line="240" w:lineRule="auto"/>
        <w:keepNext/>
      </w:pPr>
      <w:r>
        <w:rPr>
          <w:sz w:val="28"/>
          <w:rFonts w:ascii="Times New Roman" w:hAnsi="Times New Roman"/>
        </w:rPr>
        <w:t xml:space="preserve">Bilješka 104.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1.169.345,63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458.139,96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39,2</w:t>
            </w:r>
          </w:p>
        </w:tc>
      </w:tr>
    </w:tbl>
    <w:p>
      <w:pPr>
        <w:spacing w:before="0" w:after="0"/>
      </w:pPr>
    </w:p>
    <w:p>
      <w:r>
        <w:t xml:space="preserve">Do smanjenja vrijednosti na Izvanbilančnim zapisima na kraju razdoblja došlo je zbog podjele imovine na dva Vrtića čime je dio imovine dobivene na korištenje od Grada pripao DV Medenjak.</w:t>
      </w:r>
    </w:p>
    <w:p/>
    <w:p>
      <w:pPr>
        <w:jc w:val="center"/>
        <w:pStyle w:val="Normal"/>
        <w:spacing w:line="240" w:lineRule="auto"/>
        <w:keepNext/>
      </w:pPr>
      <w:r>
        <w:rPr>
          <w:sz w:val="28"/>
          <w:rFonts w:ascii="Times New Roman" w:hAnsi="Times New Roman"/>
        </w:rPr>
        <w:t xml:space="preserve">Bilješka 105.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70.183,59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40.003,51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57,0</w:t>
            </w:r>
          </w:p>
        </w:tc>
      </w:tr>
    </w:tbl>
    <w:p>
      <w:pPr>
        <w:spacing w:before="0" w:after="0"/>
      </w:pPr>
    </w:p>
    <w:p>
      <w:r>
        <w:t xml:space="preserve">Do smanjenja na dospjelim potraživanjima došlo je zbog naplate tijekom godine.</w:t>
      </w:r>
    </w:p>
    <w:p/>
    <w:p>
      <w:pPr>
        <w:jc w:val="center"/>
        <w:pStyle w:val="Normal"/>
        <w:spacing w:line="240" w:lineRule="auto"/>
        <w:keepNext/>
      </w:pPr>
      <w:r>
        <w:rPr>
          <w:sz w:val="28"/>
          <w:rFonts w:ascii="Times New Roman" w:hAnsi="Times New Roman"/>
        </w:rPr>
        <w:t xml:space="preserve">Bilješka 106.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455.120,47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194.976,68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42,8</w:t>
            </w:r>
          </w:p>
        </w:tc>
      </w:tr>
    </w:tbl>
    <w:p>
      <w:pPr>
        <w:spacing w:before="0" w:after="0"/>
      </w:pPr>
    </w:p>
    <w:p>
      <w:r>
        <w:t xml:space="preserve">Zbog podjele na dva Vrtića od 01.09.2025. smanjen je broj korisnika usluga Vrtića, a samim tim i smanjena su i potraživanja za prihode poslovanja.</w:t>
      </w:r>
    </w:p>
    <w:p/>
    <w:p>
      <w:pPr>
        <w:jc w:val="center"/>
        <w:pStyle w:val="Normal"/>
        <w:spacing w:line="240" w:lineRule="auto"/>
        <w:keepNext/>
      </w:pPr>
      <w:r>
        <w:rPr>
          <w:sz w:val="28"/>
          <w:rFonts w:ascii="Times New Roman" w:hAnsi="Times New Roman"/>
        </w:rPr>
        <w:t xml:space="preserve">Bilješka 107.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6.399,90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46,4</w:t>
            </w:r>
          </w:p>
        </w:tc>
      </w:tr>
    </w:tbl>
    <w:p>
      <w:pPr>
        <w:spacing w:before="0" w:after="0"/>
      </w:pPr>
    </w:p>
    <w:p>
      <w:r>
        <w:t xml:space="preserve">Navedeno potraživanje odnosi se na potraživanja od HZZO-a za bolovanja na teret fonda</w:t>
      </w:r>
    </w:p>
    <w:p/>
    <w:p>
      <w:pPr>
        <w:jc w:val="center"/>
        <w:pStyle w:val="Normal"/>
        <w:spacing w:line="240" w:lineRule="auto"/>
        <w:keepNext/>
      </w:pPr>
      <w:r>
        <w:rPr>
          <w:sz w:val="28"/>
          <w:rFonts w:ascii="Times New Roman" w:hAnsi="Times New Roman"/>
        </w:rPr>
        <w:t xml:space="preserve">Bilješka 108.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predujmove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Navedeno potraživanje odnosi se na uplaćeni predujam prema FINA-i za provođenje ovršnih postupaka</w:t>
      </w:r>
    </w:p>
    <w:p/>
    <w:p>
      <w:pPr>
        <w:jc w:val="center"/>
        <w:pStyle w:val="Normal"/>
        <w:spacing w:line="240" w:lineRule="auto"/>
        <w:keepNext/>
      </w:pPr>
      <w:r>
        <w:rPr>
          <w:sz w:val="28"/>
          <w:rFonts w:ascii="Times New Roman" w:hAnsi="Times New Roman"/>
        </w:rPr>
        <w:t xml:space="preserve">Bilješka 109.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381.453,49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146.881,24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w:t>
            </w:r>
          </w:p>
        </w:tc>
      </w:tr>
    </w:tbl>
    <w:p>
      <w:pPr>
        <w:spacing w:before="0" w:after="0"/>
      </w:pPr>
    </w:p>
    <w:p>
      <w:r>
        <w:t xml:space="preserve">Zbog podjele na dva Vrtića od 01.09.2025. smanjena su potraživanja od Osnivača.</w:t>
      </w:r>
    </w:p>
    <w:p/>
    <w:p>
      <w:pPr>
        <w:jc w:val="center"/>
        <w:pStyle w:val="Normal"/>
        <w:spacing w:line="240" w:lineRule="auto"/>
        <w:keepNext/>
      </w:pPr>
      <w:r>
        <w:rPr>
          <w:sz w:val="28"/>
          <w:rFonts w:ascii="Times New Roman" w:hAnsi="Times New Roman"/>
        </w:rPr>
        <w:t xml:space="preserve">Bilješka 110.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452.078,92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317.217,33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70,2</w:t>
            </w:r>
          </w:p>
        </w:tc>
      </w:tr>
    </w:tbl>
    <w:p>
      <w:pPr>
        <w:spacing w:before="0" w:after="0"/>
      </w:pPr>
    </w:p>
    <w:p>
      <w:r>
        <w:t xml:space="preserve">Nedospjele obveze odnose se na isplatu plaće i ostale naknade zaposlenima, za prosinac 2025. te za obveze za materijalne rashode koji imaju dospijeće u 2026.</w:t>
      </w:r>
    </w:p>
    <w:p/>
    <w:p>
      <w:pPr>
        <w:jc w:val="center"/>
        <w:pStyle w:val="Normal"/>
        <w:spacing w:line="240" w:lineRule="auto"/>
        <w:keepNext/>
      </w:pPr>
      <w:r>
        <w:rPr>
          <w:sz w:val="28"/>
          <w:rFonts w:ascii="Times New Roman" w:hAnsi="Times New Roman"/>
        </w:rPr>
        <w:t xml:space="preserve">Bilješka 111.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24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8.906,25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Obveza se odnosi na nabavu igrala za objekt Loptica čije dospijeće je u 2026.</w:t>
      </w:r>
    </w:p>
    <w:p/>
    <w:p>
      <w:pPr>
        <w:jc w:val="center"/>
        <w:pStyle w:val="Normal"/>
        <w:spacing w:line="240" w:lineRule="auto"/>
        <w:keepNext/>
      </w:pPr>
      <w:r>
        <w:rPr>
          <w:sz w:val="28"/>
          <w:rFonts w:ascii="Times New Roman" w:hAnsi="Times New Roman"/>
        </w:rPr>
        <w:t xml:space="preserve">Bilješka 112.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nespomenute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Početkom razdoblja na ovoj skupini konta knjiženo je pogrešno stanje koje je tijekom godine ispravljeno</w:t>
      </w:r>
    </w:p>
    <w:p/>
    <w:p>
      <w:pPr>
        <w:jc w:val="center"/>
        <w:pStyle w:val="Normal"/>
        <w:spacing w:line="240" w:lineRule="auto"/>
        <w:keepNext/>
      </w:pPr>
      <w:r>
        <w:rPr>
          <w:sz w:val="28"/>
          <w:rFonts w:ascii="Times New Roman" w:hAnsi="Times New Roman"/>
        </w:rPr>
        <w:t xml:space="preserve">Bilješka 113.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1.343,58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Navedeni višak prihoda poslovanja, nastao je zbog pogrešnih knjiženja početnih stanja na pojedinim poslovnim partnerima u prethodnim godinama</w:t>
      </w:r>
    </w:p>
    <w:p/>
    <w:p>
      <w:pPr>
        <w:jc w:val="center"/>
        <w:pStyle w:val="Normal"/>
        <w:spacing w:line="240" w:lineRule="auto"/>
        <w:keepNext/>
      </w:pPr>
      <w:r>
        <w:rPr>
          <w:sz w:val="28"/>
          <w:rFonts w:ascii="Times New Roman" w:hAnsi="Times New Roman"/>
        </w:rPr>
        <w:t xml:space="preserve">Bilješka 114.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Navedeni manjak prihoda poslovanja, nastao je zbog pogrešnih knjiženja početnih stanja na pojedinim poslovnim partnerima u prethodnim godinama te otpisu potraživanja za koja nije postojala mogućnost naplate.</w:t>
      </w:r>
    </w:p>
    <w:p/>
    <w:p>
      <w:pPr>
        <w:jc w:val="center"/>
        <w:pStyle w:val="Normal"/>
        <w:spacing w:line="240" w:lineRule="auto"/>
        <w:keepNext/>
      </w:pPr>
      <w:r>
        <w:rPr>
          <w:sz w:val="28"/>
          <w:rFonts w:ascii="Times New Roman" w:hAnsi="Times New Roman"/>
        </w:rPr>
        <w:t xml:space="preserve">Bilješka 115.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Tuđa imovina dobivena na korištenje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1.169.345,63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458.139,96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39,2</w:t>
            </w:r>
          </w:p>
        </w:tc>
      </w:tr>
    </w:tbl>
    <w:p>
      <w:pPr>
        <w:spacing w:before="0" w:after="0"/>
      </w:pPr>
    </w:p>
    <w:p>
      <w:r>
        <w:t xml:space="preserve">Do smanjenja vrijednosti na Izvanbilančnim zapisima na kraju razdoblja došlo je zbog podjele imovine na dva Vrtića čime je dio imovine dobivene na korištenje od Grada pripao DV Medenjak.</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4.165.959,18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4.913.030,25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w:t>
            </w:r>
          </w:p>
        </w:tc>
      </w:tr>
    </w:tbl>
    <w:p>
      <w:pPr>
        <w:spacing w:before="0" w:after="0"/>
      </w:pPr>
    </w:p>
    <w:p>
      <w:pPr>
        <w:jc w:val="both"/>
      </w:pPr>
      <w:r>
        <w:t xml:space="preserve">Povećanje rashoda za skoro 18% tijekom 2025. u odnosu na 2024. rezultat je većeg broja zaposlenih, povećanja plaća u 2025. , veća nabava dugotrajne imovine (kombi vozilo, klimatizacija dječjih soba, rekonstrukcija kupaonica u objektu Zvjezdica, nabava igrala za objekt Loptica). Osim navedenog, povećanju rashoda u 2025. doprinjela je i nabava opreme za kuhinju DV Medenjak, nabava didadktike, dijela potrošnog materijala, higijenskog materijala i materijala za čišćenje, kao i namirnica sve do sklapanja samostalnog ugovora o nabavi istog između DV Medenjak i dobavljača.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9.811,68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71.909,28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732,9</w:t>
            </w:r>
          </w:p>
        </w:tc>
      </w:tr>
    </w:tbl>
    <w:p>
      <w:pPr>
        <w:spacing w:before="0" w:after="0"/>
      </w:pPr>
    </w:p>
    <w:p>
      <w:r>
        <w:rPr>
          <w:b/>
        </w:rPr>
        <w:t xml:space="preserve">Povećanje imovine</w:t>
      </w:r>
      <w:r>
        <w:t xml:space="preserve"> odnosi se na zaprimanje informatičke opreme (računalo i kopirka) od Središnjeg državnog ureda za razvoj digitalnog društva u iznosu od 1.886,26 te na opremu za kuhinju zaprimljenu od O.Š. Braća Radić, Koprivnica u iznosu od 7.925,42.</w:t>
      </w:r>
    </w:p>
    <w:p>
      <w:r>
        <w:rPr>
          <w:b/>
        </w:rPr>
        <w:t xml:space="preserve">Smanjenje imovine</w:t>
      </w:r>
      <w:r>
        <w:t xml:space="preserve"> odnosi se na prijenos imovine Dječjem vrtiću Medenjak, sukladno Odluci osnivača o podjeli Vrtića u iznosu od 11.288,57 te ispravku vrijednosti dugotrajne imovine u iznosu od 60.620,71.</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nije bilo dospjelih, a ne podmirenih obveza.</w:t>
      </w:r>
    </w:p>
    <w:p/>
    <w:p>
      <w:pPr>
        <w:jc w:val="center"/>
        <w:pStyle w:val="Normal"/>
        <w:spacing w:line="240" w:lineRule="auto"/>
        <w:keepNext/>
      </w:pPr>
      <w:r>
        <w:rPr>
          <w:sz w:val="28"/>
          <w:rFonts w:ascii="Times New Roman" w:hAnsi="Times New Roman"/>
        </w:rPr>
        <w:t xml:space="preserve">Bilješka 119.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326.123,58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Odnose se na obveze za zaposlene, odnosno na obračun plaće i naknade zaposlenima za prosinac 2025. , obveze za materijalne rashode i obveze za nabavu proizvedene dugotrajne imovine koje imaju dospijeće u 2026.</w:t>
      </w:r>
    </w:p>
    <w:p/>
    <w:p>
      <w:pPr>
        <w:jc w:val="center"/>
        <w:pStyle w:val="Normal"/>
        <w:spacing w:line="240" w:lineRule="auto"/>
        <w:keepNext/>
      </w:pPr>
      <w:r>
        <w:rPr>
          <w:sz w:val="28"/>
          <w:rFonts w:ascii="Times New Roman" w:hAnsi="Times New Roman"/>
        </w:rPr>
        <w:t xml:space="preserve">Bilješka 120.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317.217,33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w:t>
      </w:r>
    </w:p>
    <w:p/>
    <w:p>
      <w:pPr>
        <w:jc w:val="center"/>
        <w:pStyle w:val="Normal"/>
        <w:spacing w:line="240" w:lineRule="auto"/>
        <w:keepNext/>
      </w:pPr>
      <w:r>
        <w:rPr>
          <w:sz w:val="28"/>
          <w:rFonts w:ascii="Times New Roman" w:hAnsi="Times New Roman"/>
        </w:rPr>
        <w:t xml:space="preserve">Bilješka 121.</w:t>
      </w:r>
    </w:p>
    <w:p>
      <w:pPr>
        <w:jc w:val="both"/>
        <w:pStyle w:val="Normal"/>
        <w:spacing w:line="240" w:lineRule="auto"/>
      </w:pPr>
      <w:r>
        <w:rPr>
          <w:b/>
          <w:sz w:val="24"/>
          <w:rFonts w:ascii="Times New Roman" w:hAnsi="Times New Roman"/>
        </w:rPr>
        <w:t xml:space="preserve">EU izvještaj</w:t>
      </w:r>
    </w:p>
    <w:p>
      <w:r>
        <w:t xml:space="preserve">Dječji vrtić Tratinčica sklopio je ugovor za Erasmus+ projekt 2024-1-HR01-KA121-SCH-000225323 s Agencijom za mobilnost i programe Europske unije  u 2024. godini za bespovratna sredstva u ukupnom iznosu od 19.749,16 EUR-a.</w:t>
      </w:r>
    </w:p>
    <w:p>
      <w:r>
        <w:t xml:space="preserve">Sukladno ugovoru, pretfinanciranje za provođenje projekta zaprimljeno je krajem 2024. 80% ugovorenog iznosa, ali obzirom da su se aktivnosti vezane uz projekt odvijale u 2025., sredstva su potrošena u 2025. kada je uplaćeni i ostatak od 20% nakon podnesenog završnog izvješća.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1e0f6f07867a45a7" /></Relationships>
</file>